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CF382" w14:textId="77777777" w:rsidR="0093498C" w:rsidRDefault="0093498C" w:rsidP="0093498C">
      <w:pPr>
        <w:tabs>
          <w:tab w:val="left" w:pos="2751"/>
        </w:tabs>
        <w:jc w:val="center"/>
        <w:rPr>
          <w:rStyle w:val="SpinetiXcorporatedocumenttitle"/>
          <w:sz w:val="36"/>
          <w:szCs w:val="18"/>
        </w:rPr>
      </w:pPr>
      <w:bookmarkStart w:id="0" w:name="_Hlk120180343"/>
    </w:p>
    <w:p w14:paraId="34E68D15" w14:textId="23ACDFAC" w:rsidR="0093498C" w:rsidRDefault="003A47FD" w:rsidP="0093498C">
      <w:pPr>
        <w:tabs>
          <w:tab w:val="left" w:pos="2751"/>
        </w:tabs>
        <w:jc w:val="center"/>
        <w:rPr>
          <w:rStyle w:val="SpinetiXcorporatedocumenttitle"/>
          <w:sz w:val="36"/>
          <w:szCs w:val="18"/>
        </w:rPr>
      </w:pPr>
      <w:r>
        <w:rPr>
          <w:noProof/>
        </w:rPr>
        <w:drawing>
          <wp:inline distT="0" distB="0" distL="0" distR="0" wp14:anchorId="4331D65C" wp14:editId="0402F402">
            <wp:extent cx="4472089" cy="720020"/>
            <wp:effectExtent l="0" t="0" r="5080" b="4445"/>
            <wp:docPr id="20298836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883679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089" cy="72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F23B7" w14:textId="77777777" w:rsidR="0093498C" w:rsidRDefault="0093498C" w:rsidP="0093498C">
      <w:pPr>
        <w:tabs>
          <w:tab w:val="left" w:pos="2751"/>
        </w:tabs>
        <w:jc w:val="center"/>
        <w:rPr>
          <w:rStyle w:val="SpinetiXcorporatedocumenttitle"/>
          <w:sz w:val="36"/>
          <w:szCs w:val="18"/>
        </w:rPr>
      </w:pPr>
    </w:p>
    <w:p w14:paraId="3EC9E917" w14:textId="77777777" w:rsidR="0093498C" w:rsidRDefault="0093498C" w:rsidP="0093498C">
      <w:pPr>
        <w:tabs>
          <w:tab w:val="left" w:pos="2751"/>
        </w:tabs>
        <w:jc w:val="center"/>
        <w:rPr>
          <w:rStyle w:val="SpinetiXcorporatedocumenttitle"/>
          <w:sz w:val="36"/>
          <w:szCs w:val="18"/>
        </w:rPr>
      </w:pPr>
    </w:p>
    <w:p w14:paraId="0E5C4DC8" w14:textId="5091E64B" w:rsidR="0093498C" w:rsidRDefault="00A540A2" w:rsidP="0093498C">
      <w:pPr>
        <w:jc w:val="center"/>
        <w:rPr>
          <w:rStyle w:val="SpinetiXcorporatedocumenttitle"/>
          <w:sz w:val="33"/>
          <w:szCs w:val="33"/>
        </w:rPr>
      </w:pPr>
      <w:r w:rsidRPr="00A540A2">
        <w:rPr>
          <w:rStyle w:val="SpinetiXcorporatedocumenttitle"/>
          <w:sz w:val="33"/>
          <w:szCs w:val="33"/>
        </w:rPr>
        <w:t xml:space="preserve">SpinetiX Celebrates 20 Years of Digital Signage Excellence and </w:t>
      </w:r>
      <w:r w:rsidR="004230A9" w:rsidRPr="004230A9">
        <w:rPr>
          <w:rStyle w:val="SpinetiXcorporatedocumenttitle"/>
          <w:sz w:val="33"/>
          <w:szCs w:val="33"/>
        </w:rPr>
        <w:t>Kicks Off</w:t>
      </w:r>
      <w:r w:rsidR="004230A9">
        <w:rPr>
          <w:rStyle w:val="SpinetiXcorporatedocumenttitle"/>
          <w:sz w:val="33"/>
          <w:szCs w:val="33"/>
        </w:rPr>
        <w:t xml:space="preserve"> </w:t>
      </w:r>
      <w:r w:rsidRPr="00A540A2">
        <w:rPr>
          <w:rStyle w:val="SpinetiXcorporatedocumenttitle"/>
          <w:sz w:val="33"/>
          <w:szCs w:val="33"/>
        </w:rPr>
        <w:t xml:space="preserve">“The Year of </w:t>
      </w:r>
      <w:r w:rsidR="002D647C">
        <w:rPr>
          <w:rStyle w:val="SpinetiXcorporatedocumenttitle"/>
          <w:sz w:val="33"/>
          <w:szCs w:val="33"/>
        </w:rPr>
        <w:t>High Impact Experiences</w:t>
      </w:r>
      <w:r w:rsidRPr="00A540A2">
        <w:rPr>
          <w:rStyle w:val="SpinetiXcorporatedocumenttitle"/>
          <w:sz w:val="33"/>
          <w:szCs w:val="33"/>
        </w:rPr>
        <w:t>” at ISE 2026</w:t>
      </w:r>
    </w:p>
    <w:p w14:paraId="04E63A9E" w14:textId="77777777" w:rsidR="003A501A" w:rsidRDefault="003A501A" w:rsidP="0093498C">
      <w:pPr>
        <w:jc w:val="center"/>
        <w:rPr>
          <w:rFonts w:cstheme="majorHAnsi"/>
          <w:b/>
        </w:rPr>
      </w:pPr>
    </w:p>
    <w:p w14:paraId="0620A775" w14:textId="77777777" w:rsidR="0093498C" w:rsidRDefault="0093498C" w:rsidP="0093498C">
      <w:pPr>
        <w:jc w:val="both"/>
        <w:rPr>
          <w:rFonts w:cstheme="majorBidi"/>
          <w:b/>
          <w:bCs/>
        </w:rPr>
      </w:pPr>
    </w:p>
    <w:p w14:paraId="49D9EB4C" w14:textId="190C2BE1" w:rsidR="00A540A2" w:rsidRDefault="00A540A2" w:rsidP="0093498C">
      <w:pPr>
        <w:tabs>
          <w:tab w:val="left" w:pos="2751"/>
        </w:tabs>
        <w:jc w:val="both"/>
        <w:rPr>
          <w:rFonts w:cstheme="majorBidi"/>
          <w:b/>
          <w:bCs/>
        </w:rPr>
      </w:pPr>
      <w:r w:rsidRPr="00A540A2">
        <w:rPr>
          <w:rFonts w:cstheme="majorBidi"/>
          <w:b/>
          <w:bCs/>
        </w:rPr>
        <w:t xml:space="preserve">Lausanne, Switzerland – January </w:t>
      </w:r>
      <w:r w:rsidR="006811E5">
        <w:rPr>
          <w:rFonts w:cstheme="majorBidi"/>
          <w:b/>
          <w:bCs/>
        </w:rPr>
        <w:t>13</w:t>
      </w:r>
      <w:r w:rsidRPr="00A540A2">
        <w:rPr>
          <w:rFonts w:cstheme="majorBidi"/>
          <w:b/>
          <w:bCs/>
        </w:rPr>
        <w:t>, 2026</w:t>
      </w:r>
      <w:r>
        <w:rPr>
          <w:rFonts w:cstheme="majorBidi"/>
          <w:b/>
          <w:bCs/>
        </w:rPr>
        <w:t xml:space="preserve"> </w:t>
      </w:r>
      <w:r w:rsidRPr="00A540A2">
        <w:rPr>
          <w:rFonts w:cstheme="majorBidi"/>
          <w:b/>
          <w:bCs/>
        </w:rPr>
        <w:t>–</w:t>
      </w:r>
      <w:r>
        <w:rPr>
          <w:rFonts w:cstheme="majorBidi"/>
          <w:b/>
          <w:bCs/>
        </w:rPr>
        <w:t xml:space="preserve"> </w:t>
      </w:r>
      <w:r w:rsidR="003A501A">
        <w:rPr>
          <w:rFonts w:cstheme="majorBidi"/>
          <w:b/>
          <w:bCs/>
        </w:rPr>
        <w:t xml:space="preserve">this year, </w:t>
      </w:r>
      <w:r w:rsidRPr="00A540A2">
        <w:rPr>
          <w:rFonts w:cstheme="majorBidi"/>
          <w:b/>
          <w:bCs/>
        </w:rPr>
        <w:t>SpinetiX marks its 20</w:t>
      </w:r>
      <w:r w:rsidRPr="009945AA">
        <w:rPr>
          <w:rFonts w:cstheme="majorBidi"/>
          <w:b/>
          <w:bCs/>
          <w:vertAlign w:val="superscript"/>
        </w:rPr>
        <w:t>th</w:t>
      </w:r>
      <w:r w:rsidR="009945AA">
        <w:rPr>
          <w:rFonts w:cstheme="majorBidi"/>
          <w:b/>
          <w:bCs/>
        </w:rPr>
        <w:t xml:space="preserve"> </w:t>
      </w:r>
      <w:r w:rsidRPr="00A540A2">
        <w:rPr>
          <w:rFonts w:cstheme="majorBidi"/>
          <w:b/>
          <w:bCs/>
        </w:rPr>
        <w:t xml:space="preserve">anniversary, celebrating two decades of innovation and </w:t>
      </w:r>
      <w:r w:rsidR="003A501A">
        <w:rPr>
          <w:rFonts w:cstheme="majorBidi"/>
          <w:b/>
          <w:bCs/>
        </w:rPr>
        <w:t>expertise</w:t>
      </w:r>
      <w:r w:rsidRPr="00A540A2">
        <w:rPr>
          <w:rFonts w:cstheme="majorBidi"/>
          <w:b/>
          <w:bCs/>
        </w:rPr>
        <w:t xml:space="preserve"> in digital signage. What began in 2006 with pioneering Swiss-engineered media players has evolved into one of the industry’s most trusted complete digital signage so</w:t>
      </w:r>
      <w:r w:rsidRPr="004230A9">
        <w:rPr>
          <w:rFonts w:cstheme="majorBidi"/>
          <w:b/>
          <w:bCs/>
        </w:rPr>
        <w:t xml:space="preserve">lutions </w:t>
      </w:r>
      <w:r w:rsidR="009A51FA" w:rsidRPr="004230A9">
        <w:rPr>
          <w:rFonts w:cstheme="majorBidi"/>
          <w:b/>
          <w:bCs/>
        </w:rPr>
        <w:t>–</w:t>
      </w:r>
      <w:r w:rsidR="004230A9" w:rsidRPr="004230A9">
        <w:rPr>
          <w:rFonts w:cstheme="majorBidi"/>
          <w:b/>
          <w:bCs/>
        </w:rPr>
        <w:t xml:space="preserve"> a milestone the company will highlight at ISE </w:t>
      </w:r>
      <w:r w:rsidR="005230B2">
        <w:rPr>
          <w:rFonts w:cstheme="majorBidi"/>
          <w:b/>
          <w:bCs/>
        </w:rPr>
        <w:t>this February in Barcelona</w:t>
      </w:r>
      <w:r w:rsidR="005230B2" w:rsidRPr="004230A9">
        <w:rPr>
          <w:rFonts w:cstheme="majorBidi"/>
          <w:b/>
          <w:bCs/>
        </w:rPr>
        <w:t xml:space="preserve"> </w:t>
      </w:r>
      <w:r w:rsidR="004230A9" w:rsidRPr="004230A9">
        <w:rPr>
          <w:rFonts w:cstheme="majorBidi"/>
          <w:b/>
          <w:bCs/>
        </w:rPr>
        <w:t xml:space="preserve">as it introduces The Year of </w:t>
      </w:r>
      <w:r w:rsidR="002D647C">
        <w:rPr>
          <w:rFonts w:cstheme="majorBidi"/>
          <w:b/>
          <w:bCs/>
        </w:rPr>
        <w:t>High Impact Experiences</w:t>
      </w:r>
      <w:r w:rsidR="004230A9" w:rsidRPr="004230A9">
        <w:rPr>
          <w:rFonts w:cstheme="majorBidi"/>
          <w:b/>
          <w:bCs/>
        </w:rPr>
        <w:t>.</w:t>
      </w:r>
    </w:p>
    <w:p w14:paraId="584FBD34" w14:textId="77777777" w:rsidR="004230A9" w:rsidRPr="00793780" w:rsidRDefault="004230A9" w:rsidP="0093498C">
      <w:pPr>
        <w:tabs>
          <w:tab w:val="left" w:pos="2751"/>
        </w:tabs>
        <w:jc w:val="both"/>
        <w:rPr>
          <w:rFonts w:cstheme="majorHAnsi"/>
          <w:b/>
        </w:rPr>
      </w:pPr>
    </w:p>
    <w:p w14:paraId="7625E1F7" w14:textId="02FC06B2" w:rsidR="0093498C" w:rsidRDefault="00A540A2" w:rsidP="0093498C">
      <w:pPr>
        <w:tabs>
          <w:tab w:val="left" w:pos="2751"/>
        </w:tabs>
        <w:jc w:val="both"/>
      </w:pPr>
      <w:r w:rsidRPr="00A540A2">
        <w:t>“For twenty years, we</w:t>
      </w:r>
      <w:r w:rsidR="003A501A">
        <w:t xml:space="preserve"> have</w:t>
      </w:r>
      <w:r w:rsidRPr="00A540A2">
        <w:t xml:space="preserve"> stayed true to one conviction: digital signage is not about screens; it is about </w:t>
      </w:r>
      <w:r w:rsidR="002D647C">
        <w:t xml:space="preserve">high impact </w:t>
      </w:r>
      <w:r w:rsidRPr="00A540A2">
        <w:t>experiences,” said Francesco Ziliani, CEO of SpinetiX. “This anniversary is a milestone for us, but also a moment to look forward</w:t>
      </w:r>
      <w:r w:rsidR="009A51FA" w:rsidRPr="00A540A2">
        <w:rPr>
          <w:rFonts w:cstheme="majorBidi"/>
          <w:b/>
          <w:bCs/>
        </w:rPr>
        <w:t xml:space="preserve"> </w:t>
      </w:r>
      <w:r w:rsidR="009A51FA" w:rsidRPr="009A51FA">
        <w:rPr>
          <w:rFonts w:cstheme="majorBidi"/>
        </w:rPr>
        <w:t>–</w:t>
      </w:r>
      <w:r w:rsidRPr="00A540A2">
        <w:t xml:space="preserve"> toward a new era of </w:t>
      </w:r>
      <w:r w:rsidR="002D647C">
        <w:t>immersive</w:t>
      </w:r>
      <w:r w:rsidRPr="00A540A2">
        <w:t>, interactive, and data-driven signage.”</w:t>
      </w:r>
    </w:p>
    <w:p w14:paraId="33870FC9" w14:textId="77777777" w:rsidR="00A540A2" w:rsidRDefault="00A540A2" w:rsidP="0093498C">
      <w:pPr>
        <w:tabs>
          <w:tab w:val="left" w:pos="2751"/>
        </w:tabs>
        <w:jc w:val="both"/>
      </w:pPr>
    </w:p>
    <w:p w14:paraId="347E8234" w14:textId="503F3D1F" w:rsidR="00A540A2" w:rsidRDefault="00A540A2" w:rsidP="0093498C">
      <w:pPr>
        <w:tabs>
          <w:tab w:val="left" w:pos="2751"/>
        </w:tabs>
        <w:jc w:val="both"/>
      </w:pPr>
      <w:r w:rsidRPr="00A540A2">
        <w:t xml:space="preserve">Over the past two decades, digital signage has grown from simple displays into what </w:t>
      </w:r>
      <w:r w:rsidR="006B2BD1">
        <w:t xml:space="preserve">is the true </w:t>
      </w:r>
      <w:r w:rsidR="00AD1A52">
        <w:t xml:space="preserve">added value and </w:t>
      </w:r>
      <w:r w:rsidR="006B2BD1">
        <w:t xml:space="preserve">DNA </w:t>
      </w:r>
      <w:r w:rsidR="00AD1A52">
        <w:t xml:space="preserve">of </w:t>
      </w:r>
      <w:r w:rsidRPr="00A540A2">
        <w:t>SpinetiX</w:t>
      </w:r>
      <w:r w:rsidR="00252BC7">
        <w:t xml:space="preserve"> </w:t>
      </w:r>
      <w:r w:rsidR="009A51FA" w:rsidRPr="009A51FA">
        <w:t>–</w:t>
      </w:r>
      <w:r w:rsidRPr="00A540A2">
        <w:t xml:space="preserve"> signage shaped by data, interactivity and cloud intelligence. DSaaS by SpinetiX brings this evolution full circle. It unifies hardware, cloud management, content creation, real-time data integrations, and third-party technologies into </w:t>
      </w:r>
      <w:r w:rsidR="00761155">
        <w:t xml:space="preserve">a </w:t>
      </w:r>
      <w:r w:rsidRPr="00A540A2">
        <w:t xml:space="preserve">secure and scalable </w:t>
      </w:r>
      <w:r w:rsidR="00761155">
        <w:t>infrastructure</w:t>
      </w:r>
      <w:r w:rsidRPr="00A540A2">
        <w:t xml:space="preserve"> </w:t>
      </w:r>
      <w:r w:rsidR="00D57950">
        <w:t xml:space="preserve">which easily </w:t>
      </w:r>
      <w:r w:rsidRPr="00A540A2">
        <w:t>adapt</w:t>
      </w:r>
      <w:r w:rsidR="00D57950">
        <w:t xml:space="preserve">s </w:t>
      </w:r>
      <w:r w:rsidRPr="00A540A2">
        <w:t>to every vertical, from corporate and luxury retail to manufacturing and large venues.</w:t>
      </w:r>
    </w:p>
    <w:p w14:paraId="7E981687" w14:textId="77777777" w:rsidR="00A540A2" w:rsidRDefault="00A540A2" w:rsidP="0093498C">
      <w:pPr>
        <w:tabs>
          <w:tab w:val="left" w:pos="2751"/>
        </w:tabs>
        <w:jc w:val="both"/>
      </w:pPr>
    </w:p>
    <w:p w14:paraId="6CF90E20" w14:textId="57F02DDD" w:rsidR="00242AB1" w:rsidRDefault="00FA4825" w:rsidP="00761155">
      <w:pPr>
        <w:spacing w:after="160" w:line="259" w:lineRule="auto"/>
        <w:jc w:val="both"/>
      </w:pPr>
      <w:r>
        <w:t xml:space="preserve">This </w:t>
      </w:r>
      <w:r w:rsidR="006E2E8B">
        <w:t>new</w:t>
      </w:r>
      <w:r>
        <w:t xml:space="preserve"> </w:t>
      </w:r>
      <w:r w:rsidR="0042423A">
        <w:t xml:space="preserve">milestone is also the opportunity to recognize the contribution of the multiple </w:t>
      </w:r>
      <w:r w:rsidR="001E76F2">
        <w:t xml:space="preserve">channel and technology </w:t>
      </w:r>
      <w:r w:rsidR="0042423A">
        <w:t>partners</w:t>
      </w:r>
      <w:r w:rsidR="007B6B26">
        <w:t xml:space="preserve"> </w:t>
      </w:r>
      <w:r w:rsidR="006E2E8B">
        <w:t xml:space="preserve">to those 20 years of </w:t>
      </w:r>
      <w:r w:rsidR="007B6B26">
        <w:t xml:space="preserve">digital signage </w:t>
      </w:r>
      <w:r w:rsidR="006E2E8B">
        <w:t>success stories</w:t>
      </w:r>
      <w:r w:rsidR="0042423A">
        <w:t xml:space="preserve"> </w:t>
      </w:r>
      <w:r w:rsidR="004C130C">
        <w:t xml:space="preserve">around the world. SpinetiX is indeed uniquely positioned in the </w:t>
      </w:r>
      <w:r w:rsidR="00EC500F">
        <w:t xml:space="preserve">market with </w:t>
      </w:r>
      <w:r w:rsidR="00010B31">
        <w:t xml:space="preserve">its original </w:t>
      </w:r>
      <w:r w:rsidR="00EC500F">
        <w:t xml:space="preserve">two-tier indirect distribution model offering a global presence as well as </w:t>
      </w:r>
      <w:r w:rsidR="00350EEB">
        <w:t xml:space="preserve">the local proximity </w:t>
      </w:r>
      <w:r w:rsidR="009A7F94">
        <w:t>to customers. T</w:t>
      </w:r>
      <w:r w:rsidR="00350EEB">
        <w:t xml:space="preserve">hanks to this </w:t>
      </w:r>
      <w:r w:rsidR="00435BA1">
        <w:t xml:space="preserve">growing </w:t>
      </w:r>
      <w:r w:rsidR="00350EEB">
        <w:t>ecosystem of 25 distributors and 500</w:t>
      </w:r>
      <w:r w:rsidR="00E055E2">
        <w:t>+ certified resellers</w:t>
      </w:r>
      <w:r w:rsidR="008B298D">
        <w:t xml:space="preserve"> worldwide</w:t>
      </w:r>
      <w:r w:rsidR="00A82399">
        <w:t>,</w:t>
      </w:r>
      <w:r w:rsidR="004C6345">
        <w:t xml:space="preserve"> </w:t>
      </w:r>
      <w:r w:rsidR="0079131B">
        <w:t xml:space="preserve">the best digital </w:t>
      </w:r>
      <w:r w:rsidR="00276B1D">
        <w:t>signage</w:t>
      </w:r>
      <w:r w:rsidR="0079131B">
        <w:t xml:space="preserve"> </w:t>
      </w:r>
      <w:r w:rsidR="00770A34">
        <w:t xml:space="preserve">has been delivered </w:t>
      </w:r>
      <w:r w:rsidR="0079131B">
        <w:t xml:space="preserve">to iconic brands and </w:t>
      </w:r>
      <w:r w:rsidR="00770A34">
        <w:t xml:space="preserve">prestigious </w:t>
      </w:r>
      <w:r w:rsidR="0079131B">
        <w:t>customers</w:t>
      </w:r>
      <w:r w:rsidR="003B598A">
        <w:t xml:space="preserve"> </w:t>
      </w:r>
      <w:r w:rsidR="00C9293D">
        <w:t xml:space="preserve">through thousands of projects </w:t>
      </w:r>
      <w:r w:rsidR="003B598A">
        <w:t>over the past two decades</w:t>
      </w:r>
      <w:r w:rsidR="000242C8">
        <w:t xml:space="preserve">. </w:t>
      </w:r>
      <w:r w:rsidR="0042423A">
        <w:t xml:space="preserve"> </w:t>
      </w:r>
    </w:p>
    <w:p w14:paraId="3BC74A32" w14:textId="199997BC" w:rsidR="00A540A2" w:rsidRPr="00670229" w:rsidRDefault="00B01BB0" w:rsidP="00761155">
      <w:pPr>
        <w:spacing w:after="160" w:line="259" w:lineRule="auto"/>
        <w:jc w:val="both"/>
      </w:pPr>
      <w:r>
        <w:t>SpinetiX will kick-off anniversary celebrations at</w:t>
      </w:r>
      <w:r w:rsidR="00A540A2" w:rsidRPr="00670229">
        <w:t xml:space="preserve"> </w:t>
      </w:r>
      <w:r w:rsidR="00A540A2" w:rsidRPr="00670229">
        <w:rPr>
          <w:b/>
          <w:bCs/>
        </w:rPr>
        <w:t>ISE 2026</w:t>
      </w:r>
      <w:r w:rsidR="00A540A2" w:rsidRPr="00670229">
        <w:t xml:space="preserve">, where </w:t>
      </w:r>
      <w:r w:rsidR="00B52AB2">
        <w:t>the</w:t>
      </w:r>
      <w:r w:rsidR="007D058D">
        <w:t xml:space="preserve"> company</w:t>
      </w:r>
      <w:r w:rsidR="00B52AB2" w:rsidRPr="00670229">
        <w:t xml:space="preserve"> </w:t>
      </w:r>
      <w:r w:rsidR="00A540A2" w:rsidRPr="00670229">
        <w:t>will showcase a renewed focus on</w:t>
      </w:r>
      <w:r w:rsidR="00004725">
        <w:t xml:space="preserve"> immersive</w:t>
      </w:r>
      <w:r w:rsidR="00A540A2" w:rsidRPr="00670229">
        <w:t xml:space="preserve"> </w:t>
      </w:r>
      <w:r w:rsidR="002D647C">
        <w:t>and interactive</w:t>
      </w:r>
      <w:r w:rsidR="00A540A2" w:rsidRPr="00670229">
        <w:t xml:space="preserve"> signage</w:t>
      </w:r>
      <w:r w:rsidR="0025496F">
        <w:t xml:space="preserve"> and plan celebrations with customers</w:t>
      </w:r>
      <w:r w:rsidR="00CE09A0">
        <w:t xml:space="preserve"> and</w:t>
      </w:r>
      <w:r w:rsidR="0025496F">
        <w:t xml:space="preserve"> partners</w:t>
      </w:r>
      <w:r w:rsidR="00271C0C">
        <w:t xml:space="preserve"> visiting the show</w:t>
      </w:r>
      <w:r w:rsidR="00A540A2" w:rsidRPr="00670229">
        <w:t xml:space="preserve">. </w:t>
      </w:r>
    </w:p>
    <w:p w14:paraId="67762F83" w14:textId="3166C426" w:rsidR="00A540A2" w:rsidRPr="00670229" w:rsidRDefault="00A540A2" w:rsidP="00761155">
      <w:pPr>
        <w:spacing w:after="160" w:line="259" w:lineRule="auto"/>
        <w:jc w:val="both"/>
      </w:pPr>
      <w:r w:rsidRPr="00670229">
        <w:t xml:space="preserve">“2026 is the Year of </w:t>
      </w:r>
      <w:r w:rsidR="002D647C">
        <w:t>High Impact Experiences</w:t>
      </w:r>
      <w:r w:rsidR="003552F3">
        <w:t xml:space="preserve"> </w:t>
      </w:r>
      <w:r w:rsidRPr="00670229">
        <w:t xml:space="preserve">for SpinetiX,” added Ziliani. “We have spent two decades shaping digital signage around how people experience spaces. ISE is </w:t>
      </w:r>
      <w:r w:rsidR="003552F3">
        <w:t xml:space="preserve">the perfect place </w:t>
      </w:r>
      <w:r w:rsidR="003552F3">
        <w:lastRenderedPageBreak/>
        <w:t xml:space="preserve">to </w:t>
      </w:r>
      <w:r w:rsidRPr="00670229">
        <w:t>show what comes next</w:t>
      </w:r>
      <w:r w:rsidR="00DA665C">
        <w:t xml:space="preserve"> and take the time to celebrate with our partners and customers</w:t>
      </w:r>
      <w:r w:rsidR="00DE3103">
        <w:t xml:space="preserve"> who made the success of our brand</w:t>
      </w:r>
      <w:r w:rsidRPr="00670229">
        <w:t>.”</w:t>
      </w:r>
    </w:p>
    <w:p w14:paraId="3C099C24" w14:textId="20E73266" w:rsidR="00A540A2" w:rsidRPr="00670229" w:rsidRDefault="00A540A2" w:rsidP="00D63154">
      <w:pPr>
        <w:spacing w:after="160" w:line="259" w:lineRule="auto"/>
        <w:jc w:val="both"/>
      </w:pPr>
      <w:r w:rsidRPr="00670229">
        <w:t xml:space="preserve">SpinetiX invites attendees to </w:t>
      </w:r>
      <w:r w:rsidR="00761155">
        <w:t xml:space="preserve">join the anniversary celebrations and </w:t>
      </w:r>
      <w:r w:rsidRPr="00670229">
        <w:t xml:space="preserve">experience </w:t>
      </w:r>
      <w:r w:rsidR="00761155">
        <w:t xml:space="preserve">the company’s complete digital </w:t>
      </w:r>
      <w:r w:rsidR="00E450D7">
        <w:t>signage</w:t>
      </w:r>
      <w:r w:rsidR="00761155">
        <w:t xml:space="preserve"> </w:t>
      </w:r>
      <w:r w:rsidRPr="00670229">
        <w:t xml:space="preserve">solution at </w:t>
      </w:r>
      <w:hyperlink r:id="rId9" w:history="1">
        <w:r w:rsidRPr="00E33F63">
          <w:rPr>
            <w:rStyle w:val="Hyperlink"/>
            <w:b/>
            <w:bCs/>
          </w:rPr>
          <w:t>Booth 4S400</w:t>
        </w:r>
      </w:hyperlink>
      <w:r w:rsidRPr="00670229">
        <w:t xml:space="preserve"> at ISE 2026 in Barcelona.</w:t>
      </w:r>
    </w:p>
    <w:p w14:paraId="49B2EE72" w14:textId="77777777" w:rsidR="00A540A2" w:rsidRDefault="00A540A2" w:rsidP="0093498C">
      <w:pPr>
        <w:tabs>
          <w:tab w:val="left" w:pos="2751"/>
        </w:tabs>
        <w:jc w:val="both"/>
      </w:pPr>
    </w:p>
    <w:p w14:paraId="25C59AA6" w14:textId="360C29F8" w:rsidR="0093498C" w:rsidRDefault="0093498C" w:rsidP="00A540A2">
      <w:pPr>
        <w:tabs>
          <w:tab w:val="left" w:pos="2751"/>
        </w:tabs>
        <w:jc w:val="both"/>
        <w:rPr>
          <w:rStyle w:val="SpinetiXcorporatdocumentparagraph"/>
          <w:b/>
          <w:bCs/>
        </w:rPr>
      </w:pPr>
      <w:r w:rsidRPr="004A0E02">
        <w:rPr>
          <w:rStyle w:val="SpinetiXcorporatdocumentparagraph"/>
          <w:b/>
          <w:bCs/>
        </w:rPr>
        <w:t>About SpinetiX</w:t>
      </w:r>
    </w:p>
    <w:p w14:paraId="28CAA22E" w14:textId="77777777" w:rsidR="0093498C" w:rsidRPr="004A0E02" w:rsidRDefault="0093498C" w:rsidP="0093498C">
      <w:pPr>
        <w:tabs>
          <w:tab w:val="left" w:pos="2751"/>
        </w:tabs>
        <w:rPr>
          <w:rStyle w:val="SpinetiXcorporatdocumentparagraph"/>
          <w:b/>
          <w:bCs/>
        </w:rPr>
      </w:pPr>
    </w:p>
    <w:p w14:paraId="00BC8A51" w14:textId="0E71C540" w:rsidR="0093498C" w:rsidRDefault="0093498C" w:rsidP="00D63154">
      <w:pPr>
        <w:tabs>
          <w:tab w:val="left" w:pos="2751"/>
        </w:tabs>
        <w:jc w:val="both"/>
        <w:rPr>
          <w:rStyle w:val="SpinetiXcorporatdocumentparagraph"/>
        </w:rPr>
      </w:pPr>
      <w:r w:rsidRPr="00102A34">
        <w:rPr>
          <w:rStyle w:val="SpinetiXcorporatdocumentparagraph"/>
        </w:rPr>
        <w:t xml:space="preserve">At SpinetiX, we inspire businesses to unlock the potential of their story. We believe in the power of digital signage as a dynamic new storytelling platform to engage with people. For </w:t>
      </w:r>
      <w:r w:rsidR="00A540A2">
        <w:rPr>
          <w:rStyle w:val="SpinetiXcorporatdocumentparagraph"/>
        </w:rPr>
        <w:t>20</w:t>
      </w:r>
      <w:r w:rsidRPr="00102A34">
        <w:rPr>
          <w:rStyle w:val="SpinetiXcorporatdocumentparagraph"/>
        </w:rPr>
        <w:t xml:space="preserve"> years, we have been constantly innovating to deliver cutting-edge technology that helps our customers shine. Engineered in Switzerland, our comprehensive suite of solutions empowers businesses to realize their full potential. Whether you are looking for a plug &amp; play solution to bring your story to life or a fully customized solution to captivate your audience, SpinetiX is your partner to successfully grow your business.</w:t>
      </w:r>
    </w:p>
    <w:p w14:paraId="5C51FFE8" w14:textId="77777777" w:rsidR="009A51FA" w:rsidRDefault="009A51FA" w:rsidP="0093498C">
      <w:pPr>
        <w:tabs>
          <w:tab w:val="left" w:pos="2751"/>
        </w:tabs>
        <w:jc w:val="both"/>
        <w:rPr>
          <w:rStyle w:val="SpinetiXcorporatdocumentparagraph"/>
          <w:b/>
          <w:bCs/>
        </w:rPr>
      </w:pPr>
    </w:p>
    <w:p w14:paraId="5C130377" w14:textId="77777777" w:rsidR="0093498C" w:rsidRPr="004A0E02" w:rsidRDefault="0093498C" w:rsidP="0093498C">
      <w:pPr>
        <w:tabs>
          <w:tab w:val="left" w:pos="2751"/>
        </w:tabs>
        <w:rPr>
          <w:rStyle w:val="Hyperlink"/>
          <w:b/>
          <w:bCs/>
        </w:rPr>
      </w:pPr>
      <w:r w:rsidRPr="004A0E02">
        <w:rPr>
          <w:rStyle w:val="SpinetiXcorporatdocumentparagraph"/>
        </w:rPr>
        <w:t xml:space="preserve">Learn more at </w:t>
      </w:r>
      <w:hyperlink r:id="rId10" w:history="1">
        <w:r w:rsidRPr="00646EEF">
          <w:rPr>
            <w:rStyle w:val="Hyperlink"/>
            <w:b/>
            <w:bCs/>
          </w:rPr>
          <w:t>www.spinetix.com</w:t>
        </w:r>
      </w:hyperlink>
      <w:r w:rsidRPr="004A0E02">
        <w:rPr>
          <w:rStyle w:val="SpinetiXcorporatdocumentparagraph"/>
        </w:rPr>
        <w:t>.</w:t>
      </w:r>
    </w:p>
    <w:p w14:paraId="6078D55B" w14:textId="77777777" w:rsidR="0093498C" w:rsidRPr="004A0E02" w:rsidRDefault="0093498C" w:rsidP="0093498C">
      <w:pPr>
        <w:tabs>
          <w:tab w:val="left" w:pos="2751"/>
        </w:tabs>
        <w:rPr>
          <w:rStyle w:val="Hyperlink"/>
          <w:b/>
          <w:bCs/>
        </w:rPr>
      </w:pPr>
    </w:p>
    <w:p w14:paraId="169DE34C" w14:textId="77777777" w:rsidR="0093498C" w:rsidRPr="004A0E02" w:rsidRDefault="0093498C" w:rsidP="0093498C">
      <w:pPr>
        <w:tabs>
          <w:tab w:val="left" w:pos="2751"/>
        </w:tabs>
        <w:rPr>
          <w:rStyle w:val="SpinetiXcorporatdocumentparagraph"/>
        </w:rPr>
      </w:pPr>
      <w:r w:rsidRPr="004A0E02">
        <w:rPr>
          <w:rStyle w:val="SpinetiXcorporatdocumentparagraph"/>
        </w:rPr>
        <w:t xml:space="preserve">Follow </w:t>
      </w:r>
      <w:r>
        <w:rPr>
          <w:rStyle w:val="SpinetiXcorporatdocumentparagraph"/>
        </w:rPr>
        <w:t>SpinetiX</w:t>
      </w:r>
      <w:r w:rsidRPr="004A0E02">
        <w:rPr>
          <w:rStyle w:val="SpinetiXcorporatdocumentparagraph"/>
        </w:rPr>
        <w:t xml:space="preserve"> on: </w:t>
      </w:r>
      <w:hyperlink r:id="rId11" w:history="1">
        <w:r w:rsidRPr="004A0E02">
          <w:rPr>
            <w:rStyle w:val="Hyperlink"/>
            <w:b/>
            <w:bCs/>
          </w:rPr>
          <w:t>LinkedIn</w:t>
        </w:r>
      </w:hyperlink>
      <w:r w:rsidRPr="004A0E02">
        <w:rPr>
          <w:rStyle w:val="SpinetiXcorporatdocumentparagraph"/>
        </w:rPr>
        <w:t xml:space="preserve">, </w:t>
      </w:r>
      <w:hyperlink r:id="rId12" w:history="1">
        <w:r w:rsidRPr="004A0E02">
          <w:rPr>
            <w:rStyle w:val="Hyperlink"/>
            <w:b/>
            <w:bCs/>
          </w:rPr>
          <w:t>YouTube</w:t>
        </w:r>
      </w:hyperlink>
      <w:r>
        <w:rPr>
          <w:rStyle w:val="SpinetiXcorporatdocumentparagraph"/>
        </w:rPr>
        <w:t xml:space="preserve">, </w:t>
      </w:r>
      <w:hyperlink r:id="rId13" w:history="1">
        <w:r>
          <w:rPr>
            <w:rStyle w:val="Hyperlink"/>
            <w:b/>
            <w:bCs/>
          </w:rPr>
          <w:t>X</w:t>
        </w:r>
      </w:hyperlink>
      <w:r>
        <w:t xml:space="preserve">, </w:t>
      </w:r>
      <w:r w:rsidRPr="004A0E02">
        <w:rPr>
          <w:rStyle w:val="SpinetiXcorporatdocumentparagraph"/>
        </w:rPr>
        <w:t xml:space="preserve">and </w:t>
      </w:r>
      <w:hyperlink r:id="rId14" w:history="1">
        <w:r w:rsidRPr="004A0E02">
          <w:rPr>
            <w:rStyle w:val="Hyperlink"/>
            <w:b/>
            <w:bCs/>
          </w:rPr>
          <w:t>Facebook</w:t>
        </w:r>
      </w:hyperlink>
      <w:r w:rsidRPr="004A0E02">
        <w:rPr>
          <w:rStyle w:val="SpinetiXcorporatdocumentparagraph"/>
        </w:rPr>
        <w:t xml:space="preserve">. </w:t>
      </w:r>
    </w:p>
    <w:p w14:paraId="422588EA" w14:textId="77777777" w:rsidR="0093498C" w:rsidRDefault="0093498C" w:rsidP="0093498C">
      <w:pPr>
        <w:tabs>
          <w:tab w:val="left" w:pos="2751"/>
        </w:tabs>
        <w:rPr>
          <w:rStyle w:val="SpinetiXcorporatdocumentparagraph"/>
          <w:b/>
          <w:bCs/>
        </w:rPr>
      </w:pPr>
    </w:p>
    <w:p w14:paraId="36A6CFB1" w14:textId="77777777" w:rsidR="0093498C" w:rsidRDefault="0093498C" w:rsidP="0093498C">
      <w:pPr>
        <w:tabs>
          <w:tab w:val="left" w:pos="2751"/>
        </w:tabs>
        <w:rPr>
          <w:rStyle w:val="SpinetiXcorporatdocumentparagraph"/>
          <w:b/>
          <w:bCs/>
        </w:rPr>
      </w:pPr>
    </w:p>
    <w:p w14:paraId="387A940A" w14:textId="77777777" w:rsidR="0093498C" w:rsidRDefault="0093498C" w:rsidP="0093498C">
      <w:pPr>
        <w:tabs>
          <w:tab w:val="left" w:pos="2751"/>
        </w:tabs>
        <w:rPr>
          <w:rStyle w:val="SpinetiXcorporatdocumentparagraph"/>
          <w:b/>
          <w:bCs/>
        </w:rPr>
        <w:sectPr w:rsidR="0093498C" w:rsidSect="0093498C">
          <w:headerReference w:type="default" r:id="rId15"/>
          <w:footerReference w:type="default" r:id="rId16"/>
          <w:pgSz w:w="11900" w:h="16840"/>
          <w:pgMar w:top="1170" w:right="1280" w:bottom="1440" w:left="1350" w:header="708" w:footer="708" w:gutter="0"/>
          <w:cols w:space="708"/>
          <w:docGrid w:linePitch="360"/>
        </w:sectPr>
      </w:pPr>
    </w:p>
    <w:p w14:paraId="518E1C33" w14:textId="77777777" w:rsidR="0093498C" w:rsidRDefault="0093498C" w:rsidP="0093498C">
      <w:pPr>
        <w:tabs>
          <w:tab w:val="left" w:pos="2751"/>
        </w:tabs>
        <w:rPr>
          <w:rStyle w:val="SpinetiXcorporatdocumentparagraph"/>
          <w:b/>
          <w:bCs/>
        </w:rPr>
        <w:sectPr w:rsidR="0093498C" w:rsidSect="0093498C">
          <w:type w:val="continuous"/>
          <w:pgSz w:w="11900" w:h="16840"/>
          <w:pgMar w:top="1170" w:right="1280" w:bottom="1440" w:left="1350" w:header="708" w:footer="708" w:gutter="0"/>
          <w:cols w:space="708"/>
          <w:docGrid w:linePitch="360"/>
        </w:sectPr>
      </w:pPr>
      <w:r>
        <w:rPr>
          <w:rStyle w:val="SpinetiXcorporatdocumentparagraph"/>
          <w:b/>
          <w:bCs/>
        </w:rPr>
        <w:t xml:space="preserve">SpinetiX Media Contact: </w:t>
      </w:r>
      <w:r w:rsidRPr="004A0E02">
        <w:rPr>
          <w:rStyle w:val="SpinetiXcorporatdocumentparagraph"/>
          <w:b/>
          <w:bCs/>
        </w:rPr>
        <w:tab/>
      </w:r>
      <w:r w:rsidRPr="004A0E02">
        <w:rPr>
          <w:rStyle w:val="SpinetiXcorporatdocumentparagraph"/>
          <w:b/>
          <w:bCs/>
        </w:rPr>
        <w:tab/>
      </w:r>
      <w:r w:rsidRPr="004A0E02">
        <w:rPr>
          <w:rStyle w:val="SpinetiXcorporatdocumentparagraph"/>
          <w:b/>
          <w:bCs/>
        </w:rPr>
        <w:tab/>
      </w:r>
      <w:r w:rsidRPr="004A0E02">
        <w:rPr>
          <w:rStyle w:val="SpinetiXcorporatdocumentparagraph"/>
          <w:b/>
          <w:bCs/>
        </w:rPr>
        <w:tab/>
      </w:r>
      <w:r w:rsidRPr="004A0E02">
        <w:rPr>
          <w:rStyle w:val="SpinetiXcorporatdocumentparagraph"/>
          <w:b/>
          <w:bCs/>
        </w:rPr>
        <w:tab/>
        <w:t xml:space="preserve"> </w:t>
      </w:r>
    </w:p>
    <w:p w14:paraId="53DC9ED4" w14:textId="77777777" w:rsidR="0093498C" w:rsidRPr="004A0E02" w:rsidRDefault="0093498C" w:rsidP="0093498C">
      <w:pPr>
        <w:tabs>
          <w:tab w:val="left" w:pos="2751"/>
        </w:tabs>
        <w:rPr>
          <w:rStyle w:val="SpinetiXcorporatdocumentparagraph"/>
          <w:b/>
          <w:bCs/>
        </w:rPr>
      </w:pPr>
      <w:r>
        <w:rPr>
          <w:rStyle w:val="SpinetiXcorporatdocumentparagraph"/>
          <w:b/>
          <w:bCs/>
        </w:rPr>
        <w:br/>
      </w:r>
      <w:r w:rsidRPr="004A0E02">
        <w:rPr>
          <w:rStyle w:val="SpinetiXcorporatdocumentparagraph"/>
          <w:b/>
          <w:bCs/>
        </w:rPr>
        <w:t xml:space="preserve">Nicolas Meyer </w:t>
      </w:r>
      <w:r w:rsidRPr="004A0E02">
        <w:rPr>
          <w:rStyle w:val="SpinetiXcorporatdocumentparagraph"/>
          <w:b/>
          <w:bCs/>
        </w:rPr>
        <w:tab/>
      </w:r>
      <w:r w:rsidRPr="004A0E02">
        <w:rPr>
          <w:rStyle w:val="SpinetiXcorporatdocumentparagraph"/>
          <w:b/>
          <w:bCs/>
        </w:rPr>
        <w:tab/>
      </w:r>
      <w:r w:rsidRPr="004A0E02">
        <w:rPr>
          <w:rStyle w:val="SpinetiXcorporatdocumentparagraph"/>
          <w:b/>
          <w:bCs/>
        </w:rPr>
        <w:tab/>
      </w:r>
    </w:p>
    <w:p w14:paraId="51C5FDBC" w14:textId="77777777" w:rsidR="0093498C" w:rsidRPr="004A0E02" w:rsidRDefault="0093498C" w:rsidP="0093498C">
      <w:pPr>
        <w:tabs>
          <w:tab w:val="left" w:pos="2751"/>
        </w:tabs>
        <w:rPr>
          <w:rStyle w:val="SpinetiXcorporatdocumentparagraph"/>
        </w:rPr>
      </w:pPr>
      <w:r w:rsidRPr="004A0E02">
        <w:rPr>
          <w:rStyle w:val="SpinetiXcorporatdocumentparagraph"/>
        </w:rPr>
        <w:t>VP Marketing &amp; Channel Management</w:t>
      </w:r>
    </w:p>
    <w:p w14:paraId="33A40384" w14:textId="77777777" w:rsidR="0093498C" w:rsidRDefault="0093498C" w:rsidP="0093498C">
      <w:pPr>
        <w:tabs>
          <w:tab w:val="left" w:pos="2751"/>
        </w:tabs>
        <w:rPr>
          <w:rStyle w:val="SpinetiXcorporatdocumentparagraph"/>
        </w:rPr>
      </w:pPr>
    </w:p>
    <w:p w14:paraId="3627C036" w14:textId="77777777" w:rsidR="0093498C" w:rsidRPr="003F0F43" w:rsidRDefault="0093498C" w:rsidP="0093498C">
      <w:pPr>
        <w:tabs>
          <w:tab w:val="left" w:pos="2751"/>
        </w:tabs>
        <w:rPr>
          <w:rStyle w:val="SpinetiXcorporatdocumentparagraph"/>
        </w:rPr>
      </w:pPr>
      <w:r w:rsidRPr="003F0F43">
        <w:rPr>
          <w:rStyle w:val="SpinetiXcorporatdocumentparagraph"/>
        </w:rPr>
        <w:t>Tel: +41 79 951 42 50</w:t>
      </w:r>
      <w:r w:rsidRPr="003F0F43">
        <w:rPr>
          <w:rStyle w:val="SpinetiXcorporatdocumentparagraph"/>
        </w:rPr>
        <w:tab/>
      </w:r>
      <w:r w:rsidRPr="003F0F43">
        <w:rPr>
          <w:rStyle w:val="SpinetiXcorporatdocumentparagraph"/>
        </w:rPr>
        <w:tab/>
      </w:r>
    </w:p>
    <w:p w14:paraId="2E05A89E" w14:textId="77777777" w:rsidR="0093498C" w:rsidRDefault="0093498C" w:rsidP="0093498C">
      <w:pPr>
        <w:tabs>
          <w:tab w:val="left" w:pos="2751"/>
        </w:tabs>
        <w:rPr>
          <w:rStyle w:val="SpinetiXcorporatdocumentparagraph"/>
          <w:b/>
          <w:bCs/>
          <w:color w:val="FF0000"/>
        </w:rPr>
        <w:sectPr w:rsidR="0093498C" w:rsidSect="0093498C">
          <w:type w:val="continuous"/>
          <w:pgSz w:w="11900" w:h="16840"/>
          <w:pgMar w:top="1170" w:right="1280" w:bottom="1440" w:left="1350" w:header="708" w:footer="708" w:gutter="0"/>
          <w:cols w:num="2" w:space="708"/>
          <w:docGrid w:linePitch="360"/>
        </w:sectPr>
      </w:pPr>
      <w:hyperlink r:id="rId17" w:history="1">
        <w:r w:rsidRPr="003F0F43">
          <w:rPr>
            <w:rStyle w:val="Hyperlink"/>
            <w:b/>
            <w:bCs/>
          </w:rPr>
          <w:t>nicolas.meyer@spinetix.com</w:t>
        </w:r>
      </w:hyperlink>
      <w:r w:rsidRPr="003F0F43">
        <w:rPr>
          <w:rStyle w:val="SpinetiXcorporatdocumentparagraph"/>
          <w:b/>
          <w:bCs/>
        </w:rPr>
        <w:t xml:space="preserve"> </w:t>
      </w:r>
    </w:p>
    <w:bookmarkEnd w:id="0"/>
    <w:p w14:paraId="2A227670" w14:textId="77777777" w:rsidR="0093498C" w:rsidRDefault="0093498C" w:rsidP="0093498C">
      <w:pPr>
        <w:spacing w:after="160" w:line="259" w:lineRule="auto"/>
        <w:rPr>
          <w:i/>
          <w:iCs/>
        </w:rPr>
        <w:sectPr w:rsidR="0093498C" w:rsidSect="0093498C">
          <w:type w:val="continuous"/>
          <w:pgSz w:w="11900" w:h="16840"/>
          <w:pgMar w:top="1170" w:right="1280" w:bottom="1440" w:left="1350" w:header="708" w:footer="708" w:gutter="0"/>
          <w:cols w:num="2" w:space="708"/>
          <w:docGrid w:linePitch="360"/>
        </w:sectPr>
      </w:pPr>
    </w:p>
    <w:p w14:paraId="072673A5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692F22F5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505CFCAD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1A56535D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7CC8DA71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40712214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4F352B03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45BFF273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6FC4EFE1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71337D3A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5F5808E3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4F59DF2E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45D3C512" w14:textId="77777777" w:rsidR="0093498C" w:rsidRDefault="0093498C" w:rsidP="0093498C">
      <w:pPr>
        <w:spacing w:after="160" w:line="259" w:lineRule="auto"/>
        <w:jc w:val="both"/>
        <w:rPr>
          <w:i/>
          <w:iCs/>
          <w:color w:val="BFBFBF" w:themeColor="background1" w:themeShade="BF"/>
          <w:sz w:val="16"/>
          <w:szCs w:val="16"/>
        </w:rPr>
      </w:pPr>
    </w:p>
    <w:p w14:paraId="683C29D0" w14:textId="77777777" w:rsidR="0093498C" w:rsidRPr="002C60B0" w:rsidRDefault="0093498C" w:rsidP="0093498C">
      <w:pPr>
        <w:tabs>
          <w:tab w:val="left" w:pos="2751"/>
        </w:tabs>
        <w:rPr>
          <w:rStyle w:val="SpinetiXcorporatdocumentparagraph"/>
          <w:b/>
          <w:color w:val="FF0000"/>
        </w:rPr>
      </w:pPr>
    </w:p>
    <w:p w14:paraId="1BEFF381" w14:textId="77777777" w:rsidR="00D05EB4" w:rsidRDefault="00D05EB4"/>
    <w:sectPr w:rsidR="00D05EB4" w:rsidSect="0093498C">
      <w:type w:val="continuous"/>
      <w:pgSz w:w="11900" w:h="16840"/>
      <w:pgMar w:top="1170" w:right="1280" w:bottom="1440" w:left="135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CEC02" w14:textId="77777777" w:rsidR="007E48B7" w:rsidRDefault="007E48B7">
      <w:r>
        <w:separator/>
      </w:r>
    </w:p>
  </w:endnote>
  <w:endnote w:type="continuationSeparator" w:id="0">
    <w:p w14:paraId="25055472" w14:textId="77777777" w:rsidR="007E48B7" w:rsidRDefault="007E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unito Sans ExtraLight">
    <w:panose1 w:val="00000300000000000000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6296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5BDBF4" w14:textId="77777777" w:rsidR="0093498C" w:rsidRDefault="0093498C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1221A4" w14:textId="77777777" w:rsidR="0093498C" w:rsidRPr="008429DD" w:rsidRDefault="0093498C" w:rsidP="00183B0D">
    <w:pPr>
      <w:pStyle w:val="Footer"/>
      <w:rPr>
        <w:color w:val="D9D9D9" w:themeColor="background1" w:themeShade="D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F992C" w14:textId="77777777" w:rsidR="007E48B7" w:rsidRDefault="007E48B7">
      <w:r>
        <w:separator/>
      </w:r>
    </w:p>
  </w:footnote>
  <w:footnote w:type="continuationSeparator" w:id="0">
    <w:p w14:paraId="6FFFBA50" w14:textId="77777777" w:rsidR="007E48B7" w:rsidRDefault="007E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7"/>
      <w:gridCol w:w="3007"/>
      <w:gridCol w:w="3007"/>
    </w:tblGrid>
    <w:tr w:rsidR="0093498C" w14:paraId="106A505C" w14:textId="77777777" w:rsidTr="6461029E">
      <w:tc>
        <w:tcPr>
          <w:tcW w:w="3007" w:type="dxa"/>
        </w:tcPr>
        <w:p w14:paraId="3CBC9828" w14:textId="77777777" w:rsidR="0093498C" w:rsidRDefault="0093498C" w:rsidP="6461029E">
          <w:pPr>
            <w:pStyle w:val="Header"/>
            <w:ind w:left="-115"/>
          </w:pPr>
        </w:p>
      </w:tc>
      <w:tc>
        <w:tcPr>
          <w:tcW w:w="3007" w:type="dxa"/>
        </w:tcPr>
        <w:p w14:paraId="2A25F925" w14:textId="77777777" w:rsidR="0093498C" w:rsidRDefault="0093498C" w:rsidP="6461029E">
          <w:pPr>
            <w:pStyle w:val="Header"/>
            <w:jc w:val="center"/>
          </w:pPr>
        </w:p>
      </w:tc>
      <w:tc>
        <w:tcPr>
          <w:tcW w:w="3007" w:type="dxa"/>
        </w:tcPr>
        <w:p w14:paraId="0DD3C647" w14:textId="77777777" w:rsidR="0093498C" w:rsidRDefault="0093498C" w:rsidP="6461029E">
          <w:pPr>
            <w:pStyle w:val="Header"/>
            <w:ind w:right="-115"/>
            <w:jc w:val="right"/>
          </w:pPr>
        </w:p>
      </w:tc>
    </w:tr>
  </w:tbl>
  <w:p w14:paraId="5999A699" w14:textId="77777777" w:rsidR="0093498C" w:rsidRDefault="0093498C" w:rsidP="64610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E6371"/>
    <w:multiLevelType w:val="multilevel"/>
    <w:tmpl w:val="887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559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8C"/>
    <w:rsid w:val="00004725"/>
    <w:rsid w:val="00010B31"/>
    <w:rsid w:val="000242C8"/>
    <w:rsid w:val="00081C13"/>
    <w:rsid w:val="00185442"/>
    <w:rsid w:val="001E76F2"/>
    <w:rsid w:val="00232931"/>
    <w:rsid w:val="00242AB1"/>
    <w:rsid w:val="00252BC7"/>
    <w:rsid w:val="0025496F"/>
    <w:rsid w:val="00271C0C"/>
    <w:rsid w:val="00276B1D"/>
    <w:rsid w:val="002D647C"/>
    <w:rsid w:val="002F0B58"/>
    <w:rsid w:val="002F20E9"/>
    <w:rsid w:val="00350EEB"/>
    <w:rsid w:val="003552F3"/>
    <w:rsid w:val="003A47FD"/>
    <w:rsid w:val="003A501A"/>
    <w:rsid w:val="003B598A"/>
    <w:rsid w:val="003D7BA1"/>
    <w:rsid w:val="004230A9"/>
    <w:rsid w:val="0042423A"/>
    <w:rsid w:val="00435BA1"/>
    <w:rsid w:val="00476BA7"/>
    <w:rsid w:val="00487FCE"/>
    <w:rsid w:val="004B2170"/>
    <w:rsid w:val="004C130C"/>
    <w:rsid w:val="004C6345"/>
    <w:rsid w:val="004D13F8"/>
    <w:rsid w:val="0051482A"/>
    <w:rsid w:val="005230B2"/>
    <w:rsid w:val="00543162"/>
    <w:rsid w:val="0061297A"/>
    <w:rsid w:val="00664D73"/>
    <w:rsid w:val="00667F5E"/>
    <w:rsid w:val="006811E5"/>
    <w:rsid w:val="006A2186"/>
    <w:rsid w:val="006B2BD1"/>
    <w:rsid w:val="006E2E8B"/>
    <w:rsid w:val="006E4A17"/>
    <w:rsid w:val="006F6A1C"/>
    <w:rsid w:val="00761155"/>
    <w:rsid w:val="007701D7"/>
    <w:rsid w:val="00770A34"/>
    <w:rsid w:val="0079131B"/>
    <w:rsid w:val="00794C2E"/>
    <w:rsid w:val="007A0E1B"/>
    <w:rsid w:val="007B6B26"/>
    <w:rsid w:val="007C5E89"/>
    <w:rsid w:val="007D058D"/>
    <w:rsid w:val="007E28A4"/>
    <w:rsid w:val="007E48B7"/>
    <w:rsid w:val="00851A67"/>
    <w:rsid w:val="008933CE"/>
    <w:rsid w:val="008B298D"/>
    <w:rsid w:val="008E78A0"/>
    <w:rsid w:val="0093498C"/>
    <w:rsid w:val="009945AA"/>
    <w:rsid w:val="009A51FA"/>
    <w:rsid w:val="009A7F94"/>
    <w:rsid w:val="00A540A2"/>
    <w:rsid w:val="00A82399"/>
    <w:rsid w:val="00A87A03"/>
    <w:rsid w:val="00AD1A52"/>
    <w:rsid w:val="00AD728B"/>
    <w:rsid w:val="00AE6420"/>
    <w:rsid w:val="00AF0009"/>
    <w:rsid w:val="00B01BB0"/>
    <w:rsid w:val="00B060E7"/>
    <w:rsid w:val="00B45419"/>
    <w:rsid w:val="00B52AB2"/>
    <w:rsid w:val="00B5741C"/>
    <w:rsid w:val="00B61FB6"/>
    <w:rsid w:val="00B933CE"/>
    <w:rsid w:val="00BB27B0"/>
    <w:rsid w:val="00BB2C21"/>
    <w:rsid w:val="00BD7906"/>
    <w:rsid w:val="00BF2BBB"/>
    <w:rsid w:val="00C244D3"/>
    <w:rsid w:val="00C61877"/>
    <w:rsid w:val="00C9293D"/>
    <w:rsid w:val="00CE09A0"/>
    <w:rsid w:val="00CF51A7"/>
    <w:rsid w:val="00CF7D0C"/>
    <w:rsid w:val="00D05EB4"/>
    <w:rsid w:val="00D57950"/>
    <w:rsid w:val="00D63154"/>
    <w:rsid w:val="00DA665C"/>
    <w:rsid w:val="00DE3103"/>
    <w:rsid w:val="00E055E2"/>
    <w:rsid w:val="00E33F63"/>
    <w:rsid w:val="00E450D7"/>
    <w:rsid w:val="00EC500F"/>
    <w:rsid w:val="00EE730A"/>
    <w:rsid w:val="00FA4825"/>
    <w:rsid w:val="00FB59FC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2ABE2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98C"/>
    <w:pPr>
      <w:spacing w:after="0" w:line="240" w:lineRule="auto"/>
    </w:pPr>
    <w:rPr>
      <w:rFonts w:ascii="Nunito Sans" w:hAnsi="Nunito Sans" w:cs="Arial"/>
      <w:kern w:val="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9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9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9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9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9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9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9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9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9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98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98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98C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98C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98C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98C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98C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98C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98C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349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98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9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498C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349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498C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349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49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9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98C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3498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498C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49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98C"/>
    <w:rPr>
      <w:rFonts w:ascii="Nunito Sans" w:hAnsi="Nunito Sans" w:cs="Arial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349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98C"/>
    <w:rPr>
      <w:rFonts w:ascii="Nunito Sans" w:hAnsi="Nunito Sans" w:cs="Arial"/>
      <w:kern w:val="0"/>
      <w:lang w:val="en-US"/>
    </w:rPr>
  </w:style>
  <w:style w:type="character" w:customStyle="1" w:styleId="SpinetiXcorporatdocumentparagraph">
    <w:name w:val="SpinetiX corporat document paragraph"/>
    <w:basedOn w:val="DefaultParagraphFont"/>
    <w:uiPriority w:val="1"/>
    <w:qFormat/>
    <w:rsid w:val="0093498C"/>
    <w:rPr>
      <w:rFonts w:ascii="Nunito Sans" w:hAnsi="Nunito Sans"/>
      <w:sz w:val="22"/>
    </w:rPr>
  </w:style>
  <w:style w:type="character" w:customStyle="1" w:styleId="SpinetiXcorporatedocumenttitle">
    <w:name w:val="SpinetiX corporate document title"/>
    <w:basedOn w:val="DefaultParagraphFont"/>
    <w:uiPriority w:val="1"/>
    <w:rsid w:val="0093498C"/>
    <w:rPr>
      <w:rFonts w:ascii="Nunito Sans ExtraLight" w:hAnsi="Nunito Sans ExtraLight"/>
      <w:i/>
      <w:sz w:val="44"/>
    </w:rPr>
  </w:style>
  <w:style w:type="paragraph" w:styleId="Revision">
    <w:name w:val="Revision"/>
    <w:hidden/>
    <w:uiPriority w:val="99"/>
    <w:semiHidden/>
    <w:rsid w:val="00667F5E"/>
    <w:pPr>
      <w:spacing w:after="0" w:line="240" w:lineRule="auto"/>
    </w:pPr>
    <w:rPr>
      <w:rFonts w:ascii="Nunito Sans" w:hAnsi="Nunito Sans" w:cs="Arial"/>
      <w:kern w:val="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33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Spineti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spinetix" TargetMode="External"/><Relationship Id="rId17" Type="http://schemas.openxmlformats.org/officeDocument/2006/relationships/hyperlink" Target="mailto:nicolas.meyer@spinetix.com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company/spinetix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spinetix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se2026.mapyourshow.com/8_0/floorplan/?hallID=B&amp;selectedBooth=4S400" TargetMode="External"/><Relationship Id="rId14" Type="http://schemas.openxmlformats.org/officeDocument/2006/relationships/hyperlink" Target="https://www.facebook.com/spinetix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21" ma:contentTypeDescription="Create a new document." ma:contentTypeScope="" ma:versionID="ffd63ce0a7b25e305b1baef417825bd5">
  <xsd:schema xmlns:xsd="http://www.w3.org/2001/XMLSchema" xmlns:xs="http://www.w3.org/2001/XMLSchema" xmlns:p="http://schemas.microsoft.com/office/2006/metadata/properties" xmlns:ns1="http://schemas.microsoft.com/sharepoint/v3" xmlns:ns2="80be8bc2-2dd2-4778-a2bd-887f1523b063" xmlns:ns3="c313f6ba-59b7-4500-a26a-414d5d09073f" targetNamespace="http://schemas.microsoft.com/office/2006/metadata/properties" ma:root="true" ma:fieldsID="6bd7156cf5501b79dc3f049fb7ba42fa" ns1:_="" ns2:_="" ns3:_="">
    <xsd:import namespace="http://schemas.microsoft.com/sharepoint/v3"/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ace5-6d39-4c55-b249-79da2b117be0}" ma:internalName="TaxCatchAll" ma:showField="CatchAllData" ma:web="80be8bc2-2dd2-4778-a2bd-887f1523b0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f2cfe87-d3b6-4286-bc60-0ccf157bfe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13f6ba-59b7-4500-a26a-414d5d09073f">
      <Terms xmlns="http://schemas.microsoft.com/office/infopath/2007/PartnerControls"/>
    </lcf76f155ced4ddcb4097134ff3c332f>
    <TaxCatchAll xmlns="80be8bc2-2dd2-4778-a2bd-887f1523b063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594F5B-A5F6-49BA-880D-8E9437B52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14644C-EF3C-40F5-B6CF-D5B84FDAFE08}"/>
</file>

<file path=customXml/itemProps3.xml><?xml version="1.0" encoding="utf-8"?>
<ds:datastoreItem xmlns:ds="http://schemas.openxmlformats.org/officeDocument/2006/customXml" ds:itemID="{54433701-4785-4D67-B7F6-17CF98117118}"/>
</file>

<file path=customXml/itemProps4.xml><?xml version="1.0" encoding="utf-8"?>
<ds:datastoreItem xmlns:ds="http://schemas.openxmlformats.org/officeDocument/2006/customXml" ds:itemID="{F0FEB396-7CBD-44BD-9731-1F2D82C4A1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3364</Characters>
  <Application>Microsoft Office Word</Application>
  <DocSecurity>0</DocSecurity>
  <Lines>93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2026-01-09T19:29:00Z</dcterms:created>
  <dcterms:modified xsi:type="dcterms:W3CDTF">2026-01-09T19:29:00Z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ediaServiceImageTags">
    <vt:lpwstr/>
  </property>
  <property fmtid="{D5CDD505-2E9C-101B-9397-08002B2CF9AE}" pid="4" name="ContentTypeId">
    <vt:lpwstr>0x0101002DC48F20D6789B4883B9B16C704719FA</vt:lpwstr>
  </property>
  <property fmtid="{D5CDD505-2E9C-101B-9397-08002B2CF9AE}" pid="5" name="docLang">
    <vt:lpwstr>en</vt:lpwstr>
  </property>
</Properties>
</file>